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8B" w:rsidRPr="007F7955" w:rsidRDefault="007F7955">
      <w:pPr>
        <w:pStyle w:val="BodyText"/>
        <w:spacing w:before="2"/>
        <w:ind w:left="0" w:firstLine="0"/>
        <w:rPr>
          <w:rFonts w:ascii="Times New Roman"/>
          <w:b/>
          <w:bCs/>
          <w:sz w:val="28"/>
          <w:szCs w:val="28"/>
        </w:rPr>
      </w:pPr>
      <w:bookmarkStart w:id="0" w:name="_GoBack"/>
      <w:r w:rsidRPr="007F7955">
        <w:rPr>
          <w:rFonts w:ascii="Times New Roman"/>
          <w:b/>
          <w:bCs/>
          <w:sz w:val="28"/>
          <w:szCs w:val="28"/>
        </w:rPr>
        <w:t>Functions and responsibilities of Re-insurance department</w:t>
      </w:r>
    </w:p>
    <w:bookmarkEnd w:id="0"/>
    <w:p w:rsidR="00F30F8B" w:rsidRDefault="007F7955">
      <w:pPr>
        <w:pStyle w:val="BodyText"/>
        <w:spacing w:before="92"/>
        <w:ind w:left="111" w:firstLine="0"/>
      </w:pPr>
      <w:r>
        <w:t>All</w:t>
      </w:r>
      <w:r>
        <w:rPr>
          <w:spacing w:val="-3"/>
        </w:rPr>
        <w:t xml:space="preserve"> </w:t>
      </w:r>
      <w:r>
        <w:t>reinsurance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handled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:rsidR="00F30F8B" w:rsidRDefault="00F30F8B">
      <w:pPr>
        <w:pStyle w:val="BodyText"/>
        <w:spacing w:before="2"/>
        <w:ind w:left="0" w:firstLine="0"/>
        <w:rPr>
          <w:sz w:val="31"/>
        </w:rPr>
      </w:pP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0"/>
        <w:ind w:hanging="361"/>
        <w:rPr>
          <w:sz w:val="24"/>
        </w:rPr>
      </w:pP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3"/>
          <w:sz w:val="24"/>
        </w:rPr>
        <w:t xml:space="preserve"> </w:t>
      </w:r>
      <w:r>
        <w:rPr>
          <w:sz w:val="24"/>
        </w:rPr>
        <w:t>Programme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3" w:lineRule="auto"/>
        <w:ind w:right="124"/>
        <w:rPr>
          <w:sz w:val="24"/>
        </w:rPr>
      </w:pPr>
      <w:r>
        <w:rPr>
          <w:sz w:val="24"/>
        </w:rPr>
        <w:t>Analysis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Final</w:t>
      </w:r>
      <w:r>
        <w:rPr>
          <w:spacing w:val="14"/>
          <w:sz w:val="24"/>
        </w:rPr>
        <w:t xml:space="preserve"> </w:t>
      </w:r>
      <w:r>
        <w:rPr>
          <w:sz w:val="24"/>
        </w:rPr>
        <w:t>Reinsurance</w:t>
      </w:r>
      <w:r>
        <w:rPr>
          <w:spacing w:val="15"/>
          <w:sz w:val="24"/>
        </w:rPr>
        <w:t xml:space="preserve"> </w:t>
      </w:r>
      <w:r>
        <w:rPr>
          <w:sz w:val="24"/>
        </w:rPr>
        <w:t>treaties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other</w:t>
      </w:r>
      <w:r>
        <w:rPr>
          <w:spacing w:val="14"/>
          <w:sz w:val="24"/>
        </w:rPr>
        <w:t xml:space="preserve"> </w:t>
      </w:r>
      <w:r>
        <w:rPr>
          <w:sz w:val="24"/>
        </w:rPr>
        <w:t>placements,</w:t>
      </w:r>
      <w:r>
        <w:rPr>
          <w:spacing w:val="15"/>
          <w:sz w:val="24"/>
        </w:rPr>
        <w:t xml:space="preserve"> </w:t>
      </w:r>
      <w:r>
        <w:rPr>
          <w:sz w:val="24"/>
        </w:rPr>
        <w:t>retrocession</w:t>
      </w:r>
      <w:r>
        <w:rPr>
          <w:spacing w:val="16"/>
          <w:sz w:val="24"/>
        </w:rPr>
        <w:t xml:space="preserve"> </w:t>
      </w:r>
      <w:r>
        <w:rPr>
          <w:sz w:val="24"/>
        </w:rPr>
        <w:t>also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inwards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ind w:hanging="361"/>
        <w:rPr>
          <w:sz w:val="24"/>
        </w:rPr>
      </w:pPr>
      <w:r>
        <w:rPr>
          <w:sz w:val="24"/>
        </w:rPr>
        <w:t>Designing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BAP</w:t>
      </w:r>
      <w:r>
        <w:rPr>
          <w:spacing w:val="-1"/>
          <w:sz w:val="24"/>
        </w:rPr>
        <w:t xml:space="preserve"> </w:t>
      </w:r>
      <w:r>
        <w:rPr>
          <w:sz w:val="24"/>
        </w:rPr>
        <w:t>Modules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entities</w:t>
      </w:r>
    </w:p>
    <w:p w:rsidR="00F30F8B" w:rsidRDefault="007F7955">
      <w:pPr>
        <w:pStyle w:val="ListParagraph"/>
        <w:numPr>
          <w:ilvl w:val="1"/>
          <w:numId w:val="1"/>
        </w:numPr>
        <w:tabs>
          <w:tab w:val="left" w:pos="2272"/>
          <w:tab w:val="left" w:pos="2273"/>
        </w:tabs>
        <w:spacing w:before="41"/>
        <w:ind w:hanging="722"/>
        <w:rPr>
          <w:sz w:val="24"/>
        </w:rPr>
      </w:pP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Module</w:t>
      </w:r>
    </w:p>
    <w:p w:rsidR="00F30F8B" w:rsidRDefault="007F7955">
      <w:pPr>
        <w:pStyle w:val="ListParagraph"/>
        <w:numPr>
          <w:ilvl w:val="1"/>
          <w:numId w:val="1"/>
        </w:numPr>
        <w:tabs>
          <w:tab w:val="left" w:pos="2272"/>
          <w:tab w:val="left" w:pos="2273"/>
        </w:tabs>
        <w:spacing w:before="41"/>
        <w:ind w:hanging="722"/>
        <w:rPr>
          <w:sz w:val="24"/>
        </w:rPr>
      </w:pPr>
      <w:r>
        <w:rPr>
          <w:sz w:val="24"/>
        </w:rPr>
        <w:t>Advertisement</w:t>
      </w:r>
      <w:r>
        <w:rPr>
          <w:spacing w:val="-4"/>
          <w:sz w:val="24"/>
        </w:rPr>
        <w:t xml:space="preserve"> </w:t>
      </w:r>
      <w:r>
        <w:rPr>
          <w:sz w:val="24"/>
        </w:rPr>
        <w:t>Module</w:t>
      </w:r>
    </w:p>
    <w:p w:rsidR="00F30F8B" w:rsidRDefault="007F7955">
      <w:pPr>
        <w:pStyle w:val="ListParagraph"/>
        <w:numPr>
          <w:ilvl w:val="1"/>
          <w:numId w:val="1"/>
        </w:numPr>
        <w:tabs>
          <w:tab w:val="left" w:pos="2272"/>
          <w:tab w:val="left" w:pos="2273"/>
        </w:tabs>
        <w:spacing w:before="41"/>
        <w:ind w:hanging="722"/>
        <w:rPr>
          <w:sz w:val="24"/>
        </w:rPr>
      </w:pPr>
      <w:r>
        <w:rPr>
          <w:sz w:val="24"/>
        </w:rPr>
        <w:t>Places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Module</w:t>
      </w:r>
    </w:p>
    <w:p w:rsidR="00F30F8B" w:rsidRDefault="007F7955">
      <w:pPr>
        <w:pStyle w:val="ListParagraph"/>
        <w:numPr>
          <w:ilvl w:val="1"/>
          <w:numId w:val="1"/>
        </w:numPr>
        <w:tabs>
          <w:tab w:val="left" w:pos="2272"/>
          <w:tab w:val="left" w:pos="2273"/>
        </w:tabs>
        <w:spacing w:before="44"/>
        <w:ind w:hanging="722"/>
        <w:rPr>
          <w:sz w:val="24"/>
        </w:rPr>
      </w:pPr>
      <w:r>
        <w:rPr>
          <w:sz w:val="24"/>
        </w:rPr>
        <w:t>Returns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Module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line="273" w:lineRule="auto"/>
        <w:ind w:right="123"/>
        <w:jc w:val="both"/>
        <w:rPr>
          <w:sz w:val="24"/>
        </w:rPr>
      </w:pP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Cross</w:t>
      </w:r>
      <w:r>
        <w:rPr>
          <w:spacing w:val="1"/>
          <w:sz w:val="24"/>
        </w:rPr>
        <w:t xml:space="preserve"> </w:t>
      </w:r>
      <w:r>
        <w:rPr>
          <w:sz w:val="24"/>
        </w:rPr>
        <w:t>Border</w:t>
      </w:r>
      <w:r>
        <w:rPr>
          <w:spacing w:val="1"/>
          <w:sz w:val="24"/>
        </w:rPr>
        <w:t xml:space="preserve"> </w:t>
      </w:r>
      <w:r>
        <w:rPr>
          <w:sz w:val="24"/>
        </w:rPr>
        <w:t>Reinsurers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before="0" w:line="273" w:lineRule="auto"/>
        <w:ind w:right="121"/>
        <w:jc w:val="both"/>
        <w:rPr>
          <w:sz w:val="24"/>
        </w:rPr>
      </w:pPr>
      <w:r>
        <w:rPr>
          <w:sz w:val="24"/>
        </w:rPr>
        <w:t xml:space="preserve">Arranging and facilitating </w:t>
      </w:r>
      <w:r>
        <w:rPr>
          <w:sz w:val="24"/>
        </w:rPr>
        <w:t>Reinsurance Advisory Committee meetings, Preparing</w:t>
      </w:r>
      <w:r>
        <w:rPr>
          <w:spacing w:val="1"/>
          <w:sz w:val="24"/>
        </w:rPr>
        <w:t xml:space="preserve"> </w:t>
      </w:r>
      <w:r>
        <w:rPr>
          <w:sz w:val="24"/>
        </w:rPr>
        <w:t>IRDAI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Obligatory</w:t>
      </w:r>
      <w:r>
        <w:rPr>
          <w:spacing w:val="1"/>
          <w:sz w:val="24"/>
        </w:rPr>
        <w:t xml:space="preserve"> </w:t>
      </w:r>
      <w:r>
        <w:rPr>
          <w:sz w:val="24"/>
        </w:rPr>
        <w:t>Cessions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Notifying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obligatory</w:t>
      </w:r>
      <w:r>
        <w:rPr>
          <w:spacing w:val="1"/>
          <w:sz w:val="24"/>
        </w:rPr>
        <w:t xml:space="preserve"> </w:t>
      </w:r>
      <w:r>
        <w:rPr>
          <w:sz w:val="24"/>
        </w:rPr>
        <w:t>cessions</w:t>
      </w:r>
      <w:r>
        <w:rPr>
          <w:spacing w:val="-2"/>
          <w:sz w:val="24"/>
        </w:rPr>
        <w:t xml:space="preserve"> </w:t>
      </w:r>
      <w:r>
        <w:rPr>
          <w:sz w:val="24"/>
        </w:rPr>
        <w:t>for each FY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before="6" w:line="273" w:lineRule="auto"/>
        <w:ind w:right="120"/>
        <w:jc w:val="both"/>
        <w:rPr>
          <w:sz w:val="24"/>
        </w:rPr>
      </w:pPr>
      <w:r>
        <w:rPr>
          <w:sz w:val="24"/>
        </w:rPr>
        <w:t>Examining Fit &amp; Proper and approval for Appointment and Remunerations of CEOs,</w:t>
      </w:r>
      <w:r>
        <w:rPr>
          <w:spacing w:val="-64"/>
          <w:sz w:val="24"/>
        </w:rPr>
        <w:t xml:space="preserve"> </w:t>
      </w:r>
      <w:r>
        <w:rPr>
          <w:sz w:val="24"/>
        </w:rPr>
        <w:t>WTDs of Reinsurance Companies, Foreign Reinsurers’ Branches, Lloyd’s India,</w:t>
      </w:r>
      <w:r>
        <w:rPr>
          <w:spacing w:val="1"/>
          <w:sz w:val="24"/>
        </w:rPr>
        <w:t xml:space="preserve"> </w:t>
      </w:r>
      <w:r>
        <w:rPr>
          <w:sz w:val="24"/>
        </w:rPr>
        <w:t>Syndicates,</w:t>
      </w:r>
      <w:r>
        <w:rPr>
          <w:spacing w:val="-3"/>
          <w:sz w:val="24"/>
        </w:rPr>
        <w:t xml:space="preserve"> </w:t>
      </w:r>
      <w:r>
        <w:rPr>
          <w:sz w:val="24"/>
        </w:rPr>
        <w:t>Service Companies.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Examination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4"/>
          <w:sz w:val="24"/>
        </w:rPr>
        <w:t xml:space="preserve"> </w:t>
      </w:r>
      <w:r>
        <w:rPr>
          <w:sz w:val="24"/>
        </w:rPr>
        <w:t>advertisements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before="40"/>
        <w:ind w:hanging="361"/>
        <w:jc w:val="both"/>
        <w:rPr>
          <w:sz w:val="24"/>
        </w:rPr>
      </w:pPr>
      <w:r>
        <w:rPr>
          <w:sz w:val="24"/>
        </w:rPr>
        <w:t>Approvals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places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(Opening,</w:t>
      </w:r>
      <w:r>
        <w:rPr>
          <w:spacing w:val="-2"/>
          <w:sz w:val="24"/>
        </w:rPr>
        <w:t xml:space="preserve"> </w:t>
      </w:r>
      <w:r>
        <w:rPr>
          <w:sz w:val="24"/>
        </w:rPr>
        <w:t>Closing,</w:t>
      </w:r>
      <w:r>
        <w:rPr>
          <w:spacing w:val="-2"/>
          <w:sz w:val="24"/>
        </w:rPr>
        <w:t xml:space="preserve"> </w:t>
      </w:r>
      <w:r>
        <w:rPr>
          <w:sz w:val="24"/>
        </w:rPr>
        <w:t>Relocation)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before="40" w:line="273" w:lineRule="auto"/>
        <w:ind w:right="116"/>
        <w:jc w:val="both"/>
        <w:rPr>
          <w:sz w:val="24"/>
        </w:rPr>
      </w:pPr>
      <w:r>
        <w:rPr>
          <w:sz w:val="24"/>
        </w:rPr>
        <w:t>Off-site monitoring, Providing inputs for o</w:t>
      </w:r>
      <w:r>
        <w:rPr>
          <w:sz w:val="24"/>
        </w:rPr>
        <w:t xml:space="preserve">n-site inspections/enforcement </w:t>
      </w:r>
      <w:proofErr w:type="spellStart"/>
      <w:r>
        <w:rPr>
          <w:sz w:val="24"/>
        </w:rPr>
        <w:t>Dept</w:t>
      </w:r>
      <w:proofErr w:type="spell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Initiation</w:t>
      </w:r>
      <w:r>
        <w:rPr>
          <w:spacing w:val="-1"/>
          <w:sz w:val="24"/>
        </w:rPr>
        <w:t xml:space="preserve"> </w:t>
      </w:r>
      <w:r>
        <w:rPr>
          <w:sz w:val="24"/>
        </w:rPr>
        <w:t>of Regulatory</w:t>
      </w:r>
      <w:r>
        <w:rPr>
          <w:spacing w:val="-4"/>
          <w:sz w:val="24"/>
        </w:rPr>
        <w:t xml:space="preserve"> </w:t>
      </w:r>
      <w:r>
        <w:rPr>
          <w:sz w:val="24"/>
        </w:rPr>
        <w:t>Actions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Drafting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line="273" w:lineRule="auto"/>
        <w:ind w:right="110"/>
        <w:jc w:val="both"/>
        <w:rPr>
          <w:sz w:val="24"/>
        </w:rPr>
      </w:pP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(R-1,</w:t>
      </w:r>
      <w:r>
        <w:rPr>
          <w:spacing w:val="1"/>
          <w:sz w:val="24"/>
        </w:rPr>
        <w:t xml:space="preserve"> </w:t>
      </w:r>
      <w:r>
        <w:rPr>
          <w:sz w:val="24"/>
        </w:rPr>
        <w:t>R-2,</w:t>
      </w:r>
      <w:r>
        <w:rPr>
          <w:spacing w:val="1"/>
          <w:sz w:val="24"/>
        </w:rPr>
        <w:t xml:space="preserve"> </w:t>
      </w:r>
      <w:r>
        <w:rPr>
          <w:sz w:val="24"/>
        </w:rPr>
        <w:t>R-3</w:t>
      </w:r>
      <w:r>
        <w:rPr>
          <w:spacing w:val="1"/>
          <w:sz w:val="24"/>
        </w:rPr>
        <w:t xml:space="preserve"> </w:t>
      </w:r>
      <w:r>
        <w:rPr>
          <w:sz w:val="24"/>
        </w:rPr>
        <w:t>processes)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Reinsurance</w:t>
      </w:r>
      <w:r>
        <w:rPr>
          <w:spacing w:val="1"/>
          <w:sz w:val="24"/>
        </w:rPr>
        <w:t xml:space="preserve"> </w:t>
      </w:r>
      <w:r>
        <w:rPr>
          <w:sz w:val="24"/>
        </w:rPr>
        <w:t>Companies,</w:t>
      </w:r>
      <w:r>
        <w:rPr>
          <w:spacing w:val="1"/>
          <w:sz w:val="24"/>
        </w:rPr>
        <w:t xml:space="preserve"> </w:t>
      </w:r>
      <w:r>
        <w:rPr>
          <w:sz w:val="24"/>
        </w:rPr>
        <w:t>Foreign</w:t>
      </w:r>
      <w:r>
        <w:rPr>
          <w:spacing w:val="1"/>
          <w:sz w:val="24"/>
        </w:rPr>
        <w:t xml:space="preserve"> </w:t>
      </w:r>
      <w:r>
        <w:rPr>
          <w:sz w:val="24"/>
        </w:rPr>
        <w:t>Reinsurers’</w:t>
      </w:r>
      <w:r>
        <w:rPr>
          <w:spacing w:val="1"/>
          <w:sz w:val="24"/>
        </w:rPr>
        <w:t xml:space="preserve"> </w:t>
      </w:r>
      <w:r>
        <w:rPr>
          <w:sz w:val="24"/>
        </w:rPr>
        <w:t>Branches,</w:t>
      </w:r>
      <w:r>
        <w:rPr>
          <w:spacing w:val="1"/>
          <w:sz w:val="24"/>
        </w:rPr>
        <w:t xml:space="preserve"> </w:t>
      </w:r>
      <w:r>
        <w:rPr>
          <w:sz w:val="24"/>
        </w:rPr>
        <w:t>Syndicates/Service</w:t>
      </w:r>
      <w:r>
        <w:rPr>
          <w:spacing w:val="1"/>
          <w:sz w:val="24"/>
        </w:rPr>
        <w:t xml:space="preserve"> </w:t>
      </w:r>
      <w:r>
        <w:rPr>
          <w:sz w:val="24"/>
        </w:rPr>
        <w:t>Companies.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oth</w:t>
      </w:r>
      <w:r>
        <w:rPr>
          <w:sz w:val="24"/>
        </w:rPr>
        <w:t>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Depts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Nodal </w:t>
      </w:r>
      <w:proofErr w:type="spellStart"/>
      <w:r>
        <w:rPr>
          <w:sz w:val="24"/>
        </w:rPr>
        <w:t>Dept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for such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before="5" w:line="273" w:lineRule="auto"/>
        <w:ind w:right="118"/>
        <w:jc w:val="both"/>
        <w:rPr>
          <w:sz w:val="24"/>
        </w:rPr>
      </w:pPr>
      <w:r>
        <w:rPr>
          <w:sz w:val="24"/>
        </w:rPr>
        <w:t>Registration of SEZs and issuing regulations / circulars / guidelines / orders on</w:t>
      </w:r>
      <w:r>
        <w:rPr>
          <w:spacing w:val="1"/>
          <w:sz w:val="24"/>
        </w:rPr>
        <w:t xml:space="preserve"> </w:t>
      </w:r>
      <w:r>
        <w:rPr>
          <w:sz w:val="24"/>
        </w:rPr>
        <w:t>reinsurance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matters of the SEZs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inputs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Nodal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Depts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 of companies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line="273" w:lineRule="auto"/>
        <w:ind w:right="120"/>
        <w:jc w:val="both"/>
        <w:rPr>
          <w:sz w:val="24"/>
        </w:rPr>
      </w:pPr>
      <w:r>
        <w:rPr>
          <w:sz w:val="24"/>
        </w:rPr>
        <w:t>Processing Legal matters, RTI, PQs, Ministry correspondences, Complaints, GI</w:t>
      </w:r>
      <w:r>
        <w:rPr>
          <w:spacing w:val="1"/>
          <w:sz w:val="24"/>
        </w:rPr>
        <w:t xml:space="preserve"> </w:t>
      </w:r>
      <w:r>
        <w:rPr>
          <w:sz w:val="24"/>
        </w:rPr>
        <w:t>Council/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Council</w:t>
      </w:r>
      <w:r>
        <w:rPr>
          <w:spacing w:val="1"/>
          <w:sz w:val="24"/>
        </w:rPr>
        <w:t xml:space="preserve"> </w:t>
      </w:r>
      <w:r>
        <w:rPr>
          <w:sz w:val="24"/>
        </w:rPr>
        <w:t>matters,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Reinsurance</w:t>
      </w:r>
      <w:r>
        <w:rPr>
          <w:spacing w:val="1"/>
          <w:sz w:val="24"/>
        </w:rPr>
        <w:t xml:space="preserve"> </w:t>
      </w:r>
      <w:r>
        <w:rPr>
          <w:sz w:val="24"/>
        </w:rPr>
        <w:t>Brokers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reinsurance</w:t>
      </w:r>
      <w:r>
        <w:rPr>
          <w:spacing w:val="1"/>
          <w:sz w:val="24"/>
        </w:rPr>
        <w:t xml:space="preserve"> </w:t>
      </w:r>
      <w:r>
        <w:rPr>
          <w:sz w:val="24"/>
        </w:rPr>
        <w:t>matters.</w:t>
      </w:r>
      <w:r>
        <w:rPr>
          <w:spacing w:val="-1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inputs to</w:t>
      </w:r>
      <w:r>
        <w:rPr>
          <w:spacing w:val="-1"/>
          <w:sz w:val="24"/>
        </w:rPr>
        <w:t xml:space="preserve"> </w:t>
      </w:r>
      <w:r>
        <w:rPr>
          <w:sz w:val="24"/>
        </w:rPr>
        <w:t>SDD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related matters.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2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pools.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line="273" w:lineRule="auto"/>
        <w:ind w:right="118"/>
        <w:rPr>
          <w:sz w:val="24"/>
        </w:rPr>
      </w:pPr>
      <w:r>
        <w:rPr>
          <w:sz w:val="24"/>
        </w:rPr>
        <w:t>Monitoring</w:t>
      </w:r>
      <w:r>
        <w:rPr>
          <w:spacing w:val="29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Outsourcing</w:t>
      </w:r>
      <w:r>
        <w:rPr>
          <w:spacing w:val="30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31"/>
          <w:sz w:val="24"/>
        </w:rPr>
        <w:t xml:space="preserve"> </w:t>
      </w:r>
      <w:r>
        <w:rPr>
          <w:sz w:val="24"/>
        </w:rPr>
        <w:t>AML</w:t>
      </w:r>
      <w:r>
        <w:rPr>
          <w:spacing w:val="31"/>
          <w:sz w:val="24"/>
        </w:rPr>
        <w:t xml:space="preserve"> </w:t>
      </w:r>
      <w:r>
        <w:rPr>
          <w:sz w:val="24"/>
        </w:rPr>
        <w:t>guidelines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other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 to reinsurance</w:t>
      </w:r>
      <w:r>
        <w:rPr>
          <w:spacing w:val="-3"/>
          <w:sz w:val="24"/>
        </w:rPr>
        <w:t xml:space="preserve"> </w:t>
      </w:r>
      <w:r>
        <w:rPr>
          <w:sz w:val="24"/>
        </w:rPr>
        <w:t>business.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1"/>
        <w:ind w:hanging="361"/>
        <w:rPr>
          <w:sz w:val="24"/>
        </w:rPr>
      </w:pP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reconciliation</w:t>
      </w:r>
      <w:r>
        <w:rPr>
          <w:spacing w:val="-4"/>
          <w:sz w:val="24"/>
        </w:rPr>
        <w:t xml:space="preserve"> </w:t>
      </w:r>
      <w:r>
        <w:rPr>
          <w:sz w:val="24"/>
        </w:rPr>
        <w:t>of Annual</w:t>
      </w:r>
      <w:r>
        <w:rPr>
          <w:spacing w:val="-3"/>
          <w:sz w:val="24"/>
        </w:rPr>
        <w:t xml:space="preserve"> </w:t>
      </w:r>
      <w:r>
        <w:rPr>
          <w:sz w:val="24"/>
        </w:rPr>
        <w:t>Fees.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0"/>
        <w:ind w:hanging="361"/>
        <w:rPr>
          <w:sz w:val="24"/>
        </w:rPr>
      </w:pPr>
      <w:r>
        <w:rPr>
          <w:sz w:val="24"/>
        </w:rPr>
        <w:t>Updating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website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sz w:val="24"/>
        </w:rPr>
      </w:pPr>
      <w:r>
        <w:rPr>
          <w:sz w:val="24"/>
        </w:rPr>
        <w:t>Maintaining</w:t>
      </w:r>
      <w:r>
        <w:rPr>
          <w:spacing w:val="-5"/>
          <w:sz w:val="24"/>
        </w:rPr>
        <w:t xml:space="preserve"> </w:t>
      </w:r>
      <w:r>
        <w:rPr>
          <w:sz w:val="24"/>
        </w:rPr>
        <w:t>IAIS</w:t>
      </w:r>
      <w:r>
        <w:rPr>
          <w:spacing w:val="-2"/>
          <w:sz w:val="24"/>
        </w:rPr>
        <w:t xml:space="preserve"> </w:t>
      </w:r>
      <w:r>
        <w:rPr>
          <w:sz w:val="24"/>
        </w:rPr>
        <w:t>standards</w:t>
      </w:r>
    </w:p>
    <w:p w:rsidR="00F30F8B" w:rsidRDefault="00F30F8B">
      <w:pPr>
        <w:rPr>
          <w:sz w:val="24"/>
        </w:rPr>
        <w:sectPr w:rsidR="00F30F8B">
          <w:type w:val="continuous"/>
          <w:pgSz w:w="12240" w:h="15840"/>
          <w:pgMar w:top="1500" w:right="960" w:bottom="280" w:left="1420" w:header="720" w:footer="720" w:gutter="0"/>
          <w:cols w:space="720"/>
        </w:sectPr>
      </w:pP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Coordination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Regulators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Foreign</w:t>
      </w:r>
      <w:r>
        <w:rPr>
          <w:spacing w:val="2"/>
          <w:sz w:val="24"/>
        </w:rPr>
        <w:t xml:space="preserve"> </w:t>
      </w:r>
      <w:r>
        <w:rPr>
          <w:sz w:val="24"/>
        </w:rPr>
        <w:t>Jurisdictions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0"/>
        <w:ind w:hanging="361"/>
        <w:rPr>
          <w:sz w:val="24"/>
        </w:rPr>
      </w:pPr>
      <w:r>
        <w:rPr>
          <w:sz w:val="24"/>
        </w:rPr>
        <w:t>Reinsurance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designs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0"/>
        <w:ind w:hanging="361"/>
        <w:rPr>
          <w:sz w:val="24"/>
        </w:rPr>
      </w:pPr>
      <w:r>
        <w:rPr>
          <w:sz w:val="24"/>
        </w:rPr>
        <w:t>Agriculture</w:t>
      </w:r>
      <w:r>
        <w:rPr>
          <w:spacing w:val="-3"/>
          <w:sz w:val="24"/>
        </w:rPr>
        <w:t xml:space="preserve"> </w:t>
      </w:r>
      <w:r>
        <w:rPr>
          <w:sz w:val="24"/>
        </w:rPr>
        <w:t>Reinsurance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ind w:hanging="361"/>
        <w:rPr>
          <w:sz w:val="24"/>
        </w:rPr>
      </w:pPr>
      <w:r>
        <w:rPr>
          <w:sz w:val="24"/>
        </w:rPr>
        <w:t>Reinsurance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5"/>
          <w:sz w:val="24"/>
        </w:rPr>
        <w:t xml:space="preserve"> </w:t>
      </w:r>
      <w:r>
        <w:rPr>
          <w:sz w:val="24"/>
        </w:rPr>
        <w:t>building</w:t>
      </w:r>
    </w:p>
    <w:p w:rsidR="00F30F8B" w:rsidRDefault="007F7955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40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matter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reinsurance</w:t>
      </w:r>
    </w:p>
    <w:sectPr w:rsidR="00F30F8B">
      <w:pgSz w:w="12240" w:h="15840"/>
      <w:pgMar w:top="1360" w:right="9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 MT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C4C"/>
    <w:multiLevelType w:val="hybridMultilevel"/>
    <w:tmpl w:val="F21A71AC"/>
    <w:lvl w:ilvl="0" w:tplc="30B878C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34A294A">
      <w:start w:val="1"/>
      <w:numFmt w:val="upperRoman"/>
      <w:lvlText w:val="%2."/>
      <w:lvlJc w:val="left"/>
      <w:pPr>
        <w:ind w:left="2272" w:hanging="72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3EC45EDC">
      <w:numFmt w:val="bullet"/>
      <w:lvlText w:val="•"/>
      <w:lvlJc w:val="left"/>
      <w:pPr>
        <w:ind w:left="3122" w:hanging="721"/>
      </w:pPr>
      <w:rPr>
        <w:rFonts w:hint="default"/>
        <w:lang w:val="en-US" w:eastAsia="en-US" w:bidi="ar-SA"/>
      </w:rPr>
    </w:lvl>
    <w:lvl w:ilvl="3" w:tplc="965CF580">
      <w:numFmt w:val="bullet"/>
      <w:lvlText w:val="•"/>
      <w:lvlJc w:val="left"/>
      <w:pPr>
        <w:ind w:left="3964" w:hanging="721"/>
      </w:pPr>
      <w:rPr>
        <w:rFonts w:hint="default"/>
        <w:lang w:val="en-US" w:eastAsia="en-US" w:bidi="ar-SA"/>
      </w:rPr>
    </w:lvl>
    <w:lvl w:ilvl="4" w:tplc="EAE61976">
      <w:numFmt w:val="bullet"/>
      <w:lvlText w:val="•"/>
      <w:lvlJc w:val="left"/>
      <w:pPr>
        <w:ind w:left="4806" w:hanging="721"/>
      </w:pPr>
      <w:rPr>
        <w:rFonts w:hint="default"/>
        <w:lang w:val="en-US" w:eastAsia="en-US" w:bidi="ar-SA"/>
      </w:rPr>
    </w:lvl>
    <w:lvl w:ilvl="5" w:tplc="110E9DE0">
      <w:numFmt w:val="bullet"/>
      <w:lvlText w:val="•"/>
      <w:lvlJc w:val="left"/>
      <w:pPr>
        <w:ind w:left="5648" w:hanging="721"/>
      </w:pPr>
      <w:rPr>
        <w:rFonts w:hint="default"/>
        <w:lang w:val="en-US" w:eastAsia="en-US" w:bidi="ar-SA"/>
      </w:rPr>
    </w:lvl>
    <w:lvl w:ilvl="6" w:tplc="46860C70">
      <w:numFmt w:val="bullet"/>
      <w:lvlText w:val="•"/>
      <w:lvlJc w:val="left"/>
      <w:pPr>
        <w:ind w:left="6491" w:hanging="721"/>
      </w:pPr>
      <w:rPr>
        <w:rFonts w:hint="default"/>
        <w:lang w:val="en-US" w:eastAsia="en-US" w:bidi="ar-SA"/>
      </w:rPr>
    </w:lvl>
    <w:lvl w:ilvl="7" w:tplc="8FDA1474">
      <w:numFmt w:val="bullet"/>
      <w:lvlText w:val="•"/>
      <w:lvlJc w:val="left"/>
      <w:pPr>
        <w:ind w:left="7333" w:hanging="721"/>
      </w:pPr>
      <w:rPr>
        <w:rFonts w:hint="default"/>
        <w:lang w:val="en-US" w:eastAsia="en-US" w:bidi="ar-SA"/>
      </w:rPr>
    </w:lvl>
    <w:lvl w:ilvl="8" w:tplc="12AA6AF6">
      <w:numFmt w:val="bullet"/>
      <w:lvlText w:val="•"/>
      <w:lvlJc w:val="left"/>
      <w:pPr>
        <w:ind w:left="8175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30F8B"/>
    <w:rsid w:val="007F7955"/>
    <w:rsid w:val="00F3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D352"/>
  <w15:docId w15:val="{13C66521-A542-4CD2-9525-ED652E23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9"/>
      <w:ind w:left="83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E113C8-B199-4E70-B8DE-6A616DE7F6C6}"/>
</file>

<file path=customXml/itemProps2.xml><?xml version="1.0" encoding="utf-8"?>
<ds:datastoreItem xmlns:ds="http://schemas.openxmlformats.org/officeDocument/2006/customXml" ds:itemID="{73628BAE-223F-4D04-9F52-9421949AD3B3}"/>
</file>

<file path=customXml/itemProps3.xml><?xml version="1.0" encoding="utf-8"?>
<ds:datastoreItem xmlns:ds="http://schemas.openxmlformats.org/officeDocument/2006/customXml" ds:itemID="{9B6FA911-FFE5-4367-8044-0832CF8DD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YashojVijay Meshram</dc:creator>
  <cp:lastModifiedBy>LENOVO</cp:lastModifiedBy>
  <cp:revision>2</cp:revision>
  <dcterms:created xsi:type="dcterms:W3CDTF">2021-08-26T10:33:00Z</dcterms:created>
  <dcterms:modified xsi:type="dcterms:W3CDTF">2021-08-27T04:29:00Z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0x010100B0FFBE0CF2C5F44286A527C2D2B6DD1C</vt:lpwstr>
  </property>
</Properties>
</file>