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7D0" w:rsidRPr="00FD2728" w:rsidRDefault="00D717D0" w:rsidP="00D717D0">
      <w:pPr>
        <w:rPr>
          <w:rFonts w:ascii="Arial" w:hAnsi="Arial" w:cs="Arial"/>
          <w:b/>
          <w:bCs/>
          <w:sz w:val="14"/>
          <w:szCs w:val="12"/>
        </w:rPr>
      </w:pPr>
    </w:p>
    <w:p w:rsidR="009173E5" w:rsidRPr="009173E5" w:rsidRDefault="009173E5" w:rsidP="009173E5">
      <w:pPr>
        <w:jc w:val="center"/>
        <w:rPr>
          <w:rFonts w:ascii="Arial" w:hAnsi="Arial" w:cs="Arial"/>
          <w:b/>
          <w:bCs/>
          <w:sz w:val="24"/>
          <w:szCs w:val="22"/>
        </w:rPr>
      </w:pPr>
      <w:r w:rsidRPr="009173E5">
        <w:rPr>
          <w:rFonts w:ascii="Arial" w:hAnsi="Arial" w:cs="Arial"/>
          <w:b/>
          <w:bCs/>
          <w:sz w:val="24"/>
          <w:szCs w:val="22"/>
        </w:rPr>
        <w:t>Functions of Inspection Department</w:t>
      </w:r>
    </w:p>
    <w:p w:rsidR="009173E5" w:rsidRPr="00FD2728" w:rsidRDefault="009173E5" w:rsidP="009173E5">
      <w:pPr>
        <w:jc w:val="both"/>
        <w:rPr>
          <w:rFonts w:ascii="Arial" w:hAnsi="Arial" w:cs="Arial"/>
          <w:sz w:val="14"/>
          <w:szCs w:val="12"/>
        </w:rPr>
      </w:pPr>
    </w:p>
    <w:p w:rsidR="009173E5" w:rsidRPr="009173E5" w:rsidRDefault="009173E5" w:rsidP="009173E5">
      <w:pPr>
        <w:jc w:val="both"/>
        <w:rPr>
          <w:rFonts w:ascii="Arial" w:hAnsi="Arial" w:cs="Arial"/>
          <w:sz w:val="24"/>
          <w:szCs w:val="22"/>
        </w:rPr>
      </w:pPr>
      <w:r w:rsidRPr="009173E5">
        <w:rPr>
          <w:rFonts w:ascii="Arial" w:hAnsi="Arial" w:cs="Arial"/>
          <w:sz w:val="24"/>
          <w:szCs w:val="22"/>
        </w:rPr>
        <w:t xml:space="preserve">1. The Authority derives the following powers from </w:t>
      </w:r>
      <w:proofErr w:type="gramStart"/>
      <w:r w:rsidRPr="009173E5">
        <w:rPr>
          <w:rFonts w:ascii="Arial" w:hAnsi="Arial" w:cs="Arial"/>
          <w:sz w:val="24"/>
          <w:szCs w:val="22"/>
        </w:rPr>
        <w:t>Sec.14(</w:t>
      </w:r>
      <w:proofErr w:type="gramEnd"/>
      <w:r w:rsidRPr="009173E5">
        <w:rPr>
          <w:rFonts w:ascii="Arial" w:hAnsi="Arial" w:cs="Arial"/>
          <w:sz w:val="24"/>
          <w:szCs w:val="22"/>
        </w:rPr>
        <w:t xml:space="preserve">2)(h) of the IRDAI Act, 1999: </w:t>
      </w:r>
    </w:p>
    <w:p w:rsidR="009173E5" w:rsidRPr="009173E5" w:rsidRDefault="009173E5" w:rsidP="009173E5">
      <w:pPr>
        <w:pStyle w:val="ListParagraph"/>
        <w:numPr>
          <w:ilvl w:val="0"/>
          <w:numId w:val="1"/>
        </w:numPr>
        <w:jc w:val="both"/>
        <w:rPr>
          <w:rFonts w:ascii="Arial" w:hAnsi="Arial" w:cs="Arial"/>
          <w:sz w:val="24"/>
          <w:szCs w:val="22"/>
        </w:rPr>
      </w:pPr>
      <w:r w:rsidRPr="009173E5">
        <w:rPr>
          <w:rFonts w:ascii="Arial" w:hAnsi="Arial" w:cs="Arial"/>
          <w:sz w:val="24"/>
          <w:szCs w:val="22"/>
        </w:rPr>
        <w:t>Calling</w:t>
      </w:r>
      <w:r w:rsidR="00CC1CC1">
        <w:rPr>
          <w:rFonts w:ascii="Arial" w:hAnsi="Arial" w:cs="Arial"/>
          <w:sz w:val="24"/>
          <w:szCs w:val="22"/>
        </w:rPr>
        <w:t xml:space="preserve"> for</w:t>
      </w:r>
      <w:r w:rsidRPr="009173E5">
        <w:rPr>
          <w:rFonts w:ascii="Arial" w:hAnsi="Arial" w:cs="Arial"/>
          <w:sz w:val="24"/>
          <w:szCs w:val="22"/>
        </w:rPr>
        <w:t xml:space="preserve"> information </w:t>
      </w:r>
    </w:p>
    <w:p w:rsidR="009173E5" w:rsidRPr="009173E5" w:rsidRDefault="009173E5" w:rsidP="009173E5">
      <w:pPr>
        <w:pStyle w:val="ListParagraph"/>
        <w:numPr>
          <w:ilvl w:val="0"/>
          <w:numId w:val="1"/>
        </w:numPr>
        <w:jc w:val="both"/>
        <w:rPr>
          <w:rFonts w:ascii="Arial" w:hAnsi="Arial" w:cs="Arial"/>
          <w:sz w:val="24"/>
          <w:szCs w:val="22"/>
        </w:rPr>
      </w:pPr>
      <w:r w:rsidRPr="009173E5">
        <w:rPr>
          <w:rFonts w:ascii="Arial" w:hAnsi="Arial" w:cs="Arial"/>
          <w:sz w:val="24"/>
          <w:szCs w:val="22"/>
        </w:rPr>
        <w:t>Undertaking inspection</w:t>
      </w:r>
    </w:p>
    <w:p w:rsidR="009173E5" w:rsidRPr="009173E5" w:rsidRDefault="009173E5" w:rsidP="009173E5">
      <w:pPr>
        <w:pStyle w:val="ListParagraph"/>
        <w:numPr>
          <w:ilvl w:val="0"/>
          <w:numId w:val="1"/>
        </w:numPr>
        <w:jc w:val="both"/>
        <w:rPr>
          <w:rFonts w:ascii="Arial" w:hAnsi="Arial" w:cs="Arial"/>
          <w:sz w:val="24"/>
          <w:szCs w:val="22"/>
        </w:rPr>
      </w:pPr>
      <w:r w:rsidRPr="009173E5">
        <w:rPr>
          <w:rFonts w:ascii="Arial" w:hAnsi="Arial" w:cs="Arial"/>
          <w:sz w:val="24"/>
          <w:szCs w:val="22"/>
        </w:rPr>
        <w:t xml:space="preserve">Conducting enquiries and investigations including audit of the insurers, intermediaries, insurance intermediaries and other organizations connected with the insurance business. </w:t>
      </w:r>
    </w:p>
    <w:p w:rsidR="009173E5" w:rsidRPr="009173E5" w:rsidRDefault="009173E5" w:rsidP="009173E5">
      <w:pPr>
        <w:jc w:val="both"/>
        <w:rPr>
          <w:rFonts w:ascii="Arial" w:hAnsi="Arial" w:cs="Arial"/>
          <w:sz w:val="24"/>
          <w:szCs w:val="22"/>
        </w:rPr>
      </w:pPr>
    </w:p>
    <w:p w:rsidR="009173E5" w:rsidRPr="009173E5" w:rsidRDefault="009173E5" w:rsidP="009173E5">
      <w:pPr>
        <w:jc w:val="both"/>
        <w:rPr>
          <w:rFonts w:ascii="Arial" w:hAnsi="Arial" w:cs="Arial"/>
          <w:sz w:val="24"/>
          <w:szCs w:val="22"/>
        </w:rPr>
      </w:pPr>
      <w:r w:rsidRPr="009173E5">
        <w:rPr>
          <w:rFonts w:ascii="Arial" w:hAnsi="Arial" w:cs="Arial"/>
          <w:sz w:val="24"/>
          <w:szCs w:val="22"/>
        </w:rPr>
        <w:t xml:space="preserve">2. Sec.33 of the Insurance Act, 1938 empowers the Authority to appoint ‘Investigating Officer’ to investigate the affairs of any insurer </w:t>
      </w:r>
      <w:r w:rsidR="0059422B">
        <w:rPr>
          <w:rFonts w:ascii="Arial" w:hAnsi="Arial" w:cs="Arial"/>
          <w:sz w:val="24"/>
          <w:szCs w:val="22"/>
        </w:rPr>
        <w:t>o</w:t>
      </w:r>
      <w:r w:rsidRPr="009173E5">
        <w:rPr>
          <w:rFonts w:ascii="Arial" w:hAnsi="Arial" w:cs="Arial"/>
          <w:sz w:val="24"/>
          <w:szCs w:val="22"/>
        </w:rPr>
        <w:t xml:space="preserve">r intermediary or insurance intermediary. The Investigating Officer may employ any auditor or actuary or both for the purpose of assisting him in any investigation under Sec.33. </w:t>
      </w:r>
    </w:p>
    <w:p w:rsidR="009173E5" w:rsidRPr="009173E5" w:rsidRDefault="009173E5" w:rsidP="009173E5">
      <w:pPr>
        <w:jc w:val="both"/>
        <w:rPr>
          <w:rFonts w:ascii="Arial" w:hAnsi="Arial" w:cs="Arial"/>
          <w:sz w:val="24"/>
          <w:szCs w:val="22"/>
        </w:rPr>
      </w:pPr>
    </w:p>
    <w:p w:rsidR="009173E5" w:rsidRPr="009173E5" w:rsidRDefault="009173E5" w:rsidP="009173E5">
      <w:pPr>
        <w:jc w:val="both"/>
        <w:rPr>
          <w:rFonts w:ascii="Arial" w:hAnsi="Arial" w:cs="Arial"/>
          <w:sz w:val="24"/>
          <w:szCs w:val="22"/>
        </w:rPr>
      </w:pPr>
      <w:r w:rsidRPr="009173E5">
        <w:rPr>
          <w:rFonts w:ascii="Arial" w:hAnsi="Arial" w:cs="Arial"/>
          <w:sz w:val="24"/>
          <w:szCs w:val="22"/>
        </w:rPr>
        <w:t xml:space="preserve">3. The Inspection Department undertakes onsite inspection/investigation of insurers, intermediaries, insurance intermediaries and other organizations connected with insurance business to verify compliance to various regulations and other directions issued by the Authority and other applicable legal provisions. </w:t>
      </w:r>
    </w:p>
    <w:p w:rsidR="009173E5" w:rsidRPr="009173E5" w:rsidRDefault="009173E5" w:rsidP="009173E5">
      <w:pPr>
        <w:jc w:val="both"/>
        <w:rPr>
          <w:rFonts w:ascii="Arial" w:hAnsi="Arial" w:cs="Arial"/>
          <w:sz w:val="24"/>
          <w:szCs w:val="22"/>
        </w:rPr>
      </w:pPr>
    </w:p>
    <w:p w:rsidR="009173E5" w:rsidRPr="009173E5" w:rsidRDefault="009173E5" w:rsidP="009173E5">
      <w:pPr>
        <w:jc w:val="both"/>
        <w:rPr>
          <w:rFonts w:ascii="Arial" w:hAnsi="Arial" w:cs="Arial"/>
          <w:sz w:val="24"/>
          <w:szCs w:val="22"/>
        </w:rPr>
      </w:pPr>
      <w:r w:rsidRPr="009173E5">
        <w:rPr>
          <w:rFonts w:ascii="Arial" w:hAnsi="Arial" w:cs="Arial"/>
          <w:sz w:val="24"/>
          <w:szCs w:val="22"/>
        </w:rPr>
        <w:t xml:space="preserve">4. The functions of the Inspection Department broadly include the following: </w:t>
      </w:r>
    </w:p>
    <w:p w:rsidR="009173E5" w:rsidRPr="009173E5" w:rsidRDefault="009173E5" w:rsidP="009173E5">
      <w:pPr>
        <w:pStyle w:val="ListParagraph"/>
        <w:numPr>
          <w:ilvl w:val="0"/>
          <w:numId w:val="2"/>
        </w:numPr>
        <w:jc w:val="both"/>
        <w:rPr>
          <w:rFonts w:ascii="Arial" w:hAnsi="Arial" w:cs="Arial"/>
          <w:sz w:val="24"/>
          <w:szCs w:val="22"/>
        </w:rPr>
      </w:pPr>
      <w:r w:rsidRPr="009173E5">
        <w:rPr>
          <w:rFonts w:ascii="Arial" w:hAnsi="Arial" w:cs="Arial"/>
          <w:sz w:val="24"/>
          <w:szCs w:val="22"/>
        </w:rPr>
        <w:t xml:space="preserve">Formulation of annual inspection plan and its execution </w:t>
      </w:r>
    </w:p>
    <w:p w:rsidR="009173E5" w:rsidRPr="009173E5" w:rsidRDefault="009173E5" w:rsidP="009173E5">
      <w:pPr>
        <w:pStyle w:val="ListParagraph"/>
        <w:numPr>
          <w:ilvl w:val="0"/>
          <w:numId w:val="2"/>
        </w:numPr>
        <w:jc w:val="both"/>
        <w:rPr>
          <w:rFonts w:ascii="Arial" w:hAnsi="Arial" w:cs="Arial"/>
          <w:sz w:val="24"/>
          <w:szCs w:val="22"/>
        </w:rPr>
      </w:pPr>
      <w:r w:rsidRPr="009173E5">
        <w:rPr>
          <w:rFonts w:ascii="Arial" w:hAnsi="Arial" w:cs="Arial"/>
          <w:sz w:val="24"/>
          <w:szCs w:val="22"/>
        </w:rPr>
        <w:t xml:space="preserve">Formation of teams for onsite inspections </w:t>
      </w:r>
    </w:p>
    <w:p w:rsidR="009173E5" w:rsidRPr="009173E5" w:rsidRDefault="009173E5" w:rsidP="009173E5">
      <w:pPr>
        <w:pStyle w:val="ListParagraph"/>
        <w:numPr>
          <w:ilvl w:val="0"/>
          <w:numId w:val="2"/>
        </w:numPr>
        <w:jc w:val="both"/>
        <w:rPr>
          <w:rFonts w:ascii="Arial" w:hAnsi="Arial" w:cs="Arial"/>
          <w:sz w:val="24"/>
          <w:szCs w:val="22"/>
        </w:rPr>
      </w:pPr>
      <w:r w:rsidRPr="009173E5">
        <w:rPr>
          <w:rFonts w:ascii="Arial" w:hAnsi="Arial" w:cs="Arial"/>
          <w:sz w:val="24"/>
          <w:szCs w:val="22"/>
        </w:rPr>
        <w:t>Calling for required information</w:t>
      </w:r>
      <w:r w:rsidR="00D9668B">
        <w:rPr>
          <w:rFonts w:ascii="Arial" w:hAnsi="Arial" w:cs="Arial"/>
          <w:sz w:val="24"/>
          <w:szCs w:val="22"/>
        </w:rPr>
        <w:t xml:space="preserve"> from the entity to be inspected</w:t>
      </w:r>
    </w:p>
    <w:p w:rsidR="009173E5" w:rsidRPr="009173E5" w:rsidRDefault="009173E5" w:rsidP="009173E5">
      <w:pPr>
        <w:pStyle w:val="ListParagraph"/>
        <w:numPr>
          <w:ilvl w:val="0"/>
          <w:numId w:val="2"/>
        </w:numPr>
        <w:jc w:val="both"/>
        <w:rPr>
          <w:rFonts w:ascii="Arial" w:hAnsi="Arial" w:cs="Arial"/>
          <w:sz w:val="24"/>
          <w:szCs w:val="22"/>
        </w:rPr>
      </w:pPr>
      <w:r w:rsidRPr="009173E5">
        <w:rPr>
          <w:rFonts w:ascii="Arial" w:hAnsi="Arial" w:cs="Arial"/>
          <w:sz w:val="24"/>
          <w:szCs w:val="22"/>
        </w:rPr>
        <w:t xml:space="preserve">Undertaking onsite inspection </w:t>
      </w:r>
    </w:p>
    <w:p w:rsidR="009173E5" w:rsidRDefault="009173E5" w:rsidP="009173E5">
      <w:pPr>
        <w:pStyle w:val="ListParagraph"/>
        <w:numPr>
          <w:ilvl w:val="0"/>
          <w:numId w:val="2"/>
        </w:numPr>
        <w:jc w:val="both"/>
        <w:rPr>
          <w:rFonts w:ascii="Arial" w:hAnsi="Arial" w:cs="Arial"/>
          <w:sz w:val="24"/>
          <w:szCs w:val="22"/>
        </w:rPr>
      </w:pPr>
      <w:r w:rsidRPr="009173E5">
        <w:rPr>
          <w:rFonts w:ascii="Arial" w:hAnsi="Arial" w:cs="Arial"/>
          <w:sz w:val="24"/>
          <w:szCs w:val="22"/>
        </w:rPr>
        <w:t xml:space="preserve">Preparation and submission of detailed inspection reports </w:t>
      </w:r>
    </w:p>
    <w:p w:rsidR="009173E5" w:rsidRDefault="009173E5" w:rsidP="009173E5">
      <w:pPr>
        <w:pStyle w:val="ListParagraph"/>
        <w:numPr>
          <w:ilvl w:val="0"/>
          <w:numId w:val="2"/>
        </w:numPr>
        <w:jc w:val="both"/>
        <w:rPr>
          <w:rFonts w:ascii="Arial" w:hAnsi="Arial" w:cs="Arial"/>
          <w:sz w:val="24"/>
          <w:szCs w:val="22"/>
        </w:rPr>
      </w:pPr>
      <w:r w:rsidRPr="009173E5">
        <w:rPr>
          <w:rFonts w:ascii="Arial" w:hAnsi="Arial" w:cs="Arial"/>
          <w:sz w:val="24"/>
          <w:szCs w:val="22"/>
        </w:rPr>
        <w:t xml:space="preserve">Forwarding the inspection reports to the inspected entities for their response </w:t>
      </w:r>
    </w:p>
    <w:p w:rsidR="009173E5" w:rsidRPr="009173E5" w:rsidRDefault="009173E5" w:rsidP="009173E5">
      <w:pPr>
        <w:pStyle w:val="ListParagraph"/>
        <w:numPr>
          <w:ilvl w:val="0"/>
          <w:numId w:val="2"/>
        </w:numPr>
        <w:jc w:val="both"/>
        <w:rPr>
          <w:rFonts w:ascii="Arial" w:hAnsi="Arial" w:cs="Arial"/>
          <w:sz w:val="24"/>
          <w:szCs w:val="22"/>
        </w:rPr>
      </w:pPr>
      <w:r w:rsidRPr="009173E5">
        <w:rPr>
          <w:rFonts w:ascii="Arial" w:hAnsi="Arial" w:cs="Arial"/>
          <w:sz w:val="24"/>
          <w:szCs w:val="22"/>
        </w:rPr>
        <w:t xml:space="preserve">Forwarding the inspection reports and response received from the inspected entities </w:t>
      </w:r>
      <w:r w:rsidR="00993C77">
        <w:rPr>
          <w:rFonts w:ascii="Arial" w:hAnsi="Arial" w:cs="Arial"/>
          <w:sz w:val="24"/>
          <w:szCs w:val="22"/>
        </w:rPr>
        <w:t xml:space="preserve">along with </w:t>
      </w:r>
      <w:r w:rsidR="00CC1CC1">
        <w:rPr>
          <w:rFonts w:ascii="Arial" w:hAnsi="Arial" w:cs="Arial"/>
          <w:sz w:val="24"/>
          <w:szCs w:val="22"/>
        </w:rPr>
        <w:t>analysis</w:t>
      </w:r>
      <w:r w:rsidR="00993C77">
        <w:rPr>
          <w:rFonts w:ascii="Arial" w:hAnsi="Arial" w:cs="Arial"/>
          <w:sz w:val="24"/>
          <w:szCs w:val="22"/>
        </w:rPr>
        <w:t xml:space="preserve"> of the Inspection Department </w:t>
      </w:r>
      <w:r w:rsidRPr="009173E5">
        <w:rPr>
          <w:rFonts w:ascii="Arial" w:hAnsi="Arial" w:cs="Arial"/>
          <w:sz w:val="24"/>
          <w:szCs w:val="22"/>
        </w:rPr>
        <w:t xml:space="preserve">to the ‘Enforcement Department’ of the </w:t>
      </w:r>
      <w:r w:rsidR="00402078">
        <w:rPr>
          <w:rFonts w:ascii="Arial" w:hAnsi="Arial" w:cs="Arial"/>
          <w:sz w:val="24"/>
          <w:szCs w:val="22"/>
        </w:rPr>
        <w:t>Authority for necessary action.</w:t>
      </w:r>
    </w:p>
    <w:p w:rsidR="009173E5" w:rsidRPr="009173E5" w:rsidRDefault="009173E5" w:rsidP="009173E5">
      <w:pPr>
        <w:jc w:val="both"/>
        <w:rPr>
          <w:rFonts w:ascii="Arial" w:hAnsi="Arial" w:cs="Arial"/>
          <w:sz w:val="24"/>
          <w:szCs w:val="22"/>
        </w:rPr>
      </w:pPr>
    </w:p>
    <w:p w:rsidR="009173E5" w:rsidRPr="009173E5" w:rsidRDefault="009173E5" w:rsidP="009173E5">
      <w:pPr>
        <w:jc w:val="both"/>
        <w:rPr>
          <w:rFonts w:ascii="Arial" w:hAnsi="Arial" w:cs="Arial"/>
          <w:sz w:val="24"/>
          <w:szCs w:val="22"/>
        </w:rPr>
      </w:pPr>
      <w:r w:rsidRPr="009173E5">
        <w:rPr>
          <w:rFonts w:ascii="Arial" w:hAnsi="Arial" w:cs="Arial"/>
          <w:sz w:val="24"/>
          <w:szCs w:val="22"/>
        </w:rPr>
        <w:t xml:space="preserve">5. Apart from the above, the functions of the Inspection Department also include the following: </w:t>
      </w:r>
    </w:p>
    <w:p w:rsidR="009173E5" w:rsidRPr="009173E5" w:rsidRDefault="009173E5" w:rsidP="009173E5">
      <w:pPr>
        <w:pStyle w:val="ListParagraph"/>
        <w:numPr>
          <w:ilvl w:val="0"/>
          <w:numId w:val="6"/>
        </w:numPr>
        <w:jc w:val="both"/>
        <w:rPr>
          <w:rFonts w:ascii="Arial" w:hAnsi="Arial" w:cs="Arial"/>
          <w:sz w:val="24"/>
          <w:szCs w:val="22"/>
        </w:rPr>
      </w:pPr>
      <w:r>
        <w:rPr>
          <w:rFonts w:ascii="Arial" w:hAnsi="Arial" w:cs="Arial"/>
          <w:sz w:val="24"/>
          <w:szCs w:val="22"/>
        </w:rPr>
        <w:t>Providing i</w:t>
      </w:r>
      <w:r w:rsidRPr="009173E5">
        <w:rPr>
          <w:rFonts w:ascii="Arial" w:hAnsi="Arial" w:cs="Arial"/>
          <w:sz w:val="24"/>
          <w:szCs w:val="22"/>
        </w:rPr>
        <w:t>nputs to Authority’s Annual Reports</w:t>
      </w:r>
    </w:p>
    <w:p w:rsidR="009173E5" w:rsidRPr="009173E5" w:rsidRDefault="009173E5" w:rsidP="009173E5">
      <w:pPr>
        <w:pStyle w:val="ListParagraph"/>
        <w:numPr>
          <w:ilvl w:val="0"/>
          <w:numId w:val="6"/>
        </w:numPr>
        <w:jc w:val="both"/>
        <w:rPr>
          <w:rFonts w:ascii="Arial" w:hAnsi="Arial" w:cs="Arial"/>
          <w:sz w:val="24"/>
          <w:szCs w:val="22"/>
        </w:rPr>
      </w:pPr>
      <w:r>
        <w:rPr>
          <w:rFonts w:ascii="Arial" w:hAnsi="Arial" w:cs="Arial"/>
          <w:sz w:val="24"/>
          <w:szCs w:val="22"/>
        </w:rPr>
        <w:t>Providing i</w:t>
      </w:r>
      <w:r w:rsidRPr="009173E5">
        <w:rPr>
          <w:rFonts w:ascii="Arial" w:hAnsi="Arial" w:cs="Arial"/>
          <w:sz w:val="24"/>
          <w:szCs w:val="22"/>
        </w:rPr>
        <w:t xml:space="preserve">nputs to other departments where required </w:t>
      </w:r>
    </w:p>
    <w:p w:rsidR="009173E5" w:rsidRPr="009173E5" w:rsidRDefault="009173E5" w:rsidP="009173E5">
      <w:pPr>
        <w:pStyle w:val="ListParagraph"/>
        <w:numPr>
          <w:ilvl w:val="0"/>
          <w:numId w:val="6"/>
        </w:numPr>
        <w:jc w:val="both"/>
        <w:rPr>
          <w:rFonts w:ascii="Arial" w:hAnsi="Arial" w:cs="Arial"/>
          <w:sz w:val="24"/>
          <w:szCs w:val="22"/>
        </w:rPr>
      </w:pPr>
      <w:r w:rsidRPr="009173E5">
        <w:rPr>
          <w:rFonts w:ascii="Arial" w:hAnsi="Arial" w:cs="Arial"/>
          <w:sz w:val="24"/>
          <w:szCs w:val="22"/>
        </w:rPr>
        <w:t xml:space="preserve">Providing </w:t>
      </w:r>
      <w:bookmarkStart w:id="0" w:name="_GoBack"/>
      <w:bookmarkEnd w:id="0"/>
      <w:r>
        <w:rPr>
          <w:rFonts w:ascii="Arial" w:hAnsi="Arial" w:cs="Arial"/>
          <w:sz w:val="24"/>
          <w:szCs w:val="22"/>
        </w:rPr>
        <w:t>information to applications received under the RTI Act 2005</w:t>
      </w:r>
    </w:p>
    <w:p w:rsidR="009173E5" w:rsidRDefault="009173E5" w:rsidP="009173E5">
      <w:pPr>
        <w:pStyle w:val="ListParagraph"/>
        <w:numPr>
          <w:ilvl w:val="0"/>
          <w:numId w:val="6"/>
        </w:numPr>
        <w:jc w:val="both"/>
        <w:rPr>
          <w:rFonts w:ascii="Arial" w:hAnsi="Arial" w:cs="Arial"/>
          <w:sz w:val="24"/>
          <w:szCs w:val="22"/>
        </w:rPr>
      </w:pPr>
      <w:r w:rsidRPr="009173E5">
        <w:rPr>
          <w:rFonts w:ascii="Arial" w:hAnsi="Arial" w:cs="Arial"/>
          <w:sz w:val="24"/>
          <w:szCs w:val="22"/>
        </w:rPr>
        <w:t xml:space="preserve">Inputs to Authority’s meetings, other </w:t>
      </w:r>
      <w:r w:rsidR="00993C77">
        <w:rPr>
          <w:rFonts w:ascii="Arial" w:hAnsi="Arial" w:cs="Arial"/>
          <w:sz w:val="24"/>
          <w:szCs w:val="22"/>
        </w:rPr>
        <w:t>m</w:t>
      </w:r>
      <w:r w:rsidR="00402078">
        <w:rPr>
          <w:rFonts w:ascii="Arial" w:hAnsi="Arial" w:cs="Arial"/>
          <w:sz w:val="24"/>
          <w:szCs w:val="22"/>
        </w:rPr>
        <w:t>e</w:t>
      </w:r>
      <w:r w:rsidR="00993C77">
        <w:rPr>
          <w:rFonts w:ascii="Arial" w:hAnsi="Arial" w:cs="Arial"/>
          <w:sz w:val="24"/>
          <w:szCs w:val="22"/>
        </w:rPr>
        <w:t>etings</w:t>
      </w:r>
      <w:r w:rsidRPr="009173E5">
        <w:rPr>
          <w:rFonts w:ascii="Arial" w:hAnsi="Arial" w:cs="Arial"/>
          <w:sz w:val="24"/>
          <w:szCs w:val="22"/>
        </w:rPr>
        <w:t>.</w:t>
      </w:r>
    </w:p>
    <w:p w:rsidR="00FD3A87" w:rsidRDefault="009173E5" w:rsidP="009173E5">
      <w:pPr>
        <w:pStyle w:val="ListParagraph"/>
        <w:numPr>
          <w:ilvl w:val="0"/>
          <w:numId w:val="6"/>
        </w:numPr>
        <w:jc w:val="both"/>
        <w:rPr>
          <w:rFonts w:ascii="Arial" w:hAnsi="Arial" w:cs="Arial"/>
          <w:sz w:val="24"/>
          <w:szCs w:val="22"/>
        </w:rPr>
      </w:pPr>
      <w:r w:rsidRPr="009173E5">
        <w:rPr>
          <w:rFonts w:ascii="Arial" w:hAnsi="Arial" w:cs="Arial"/>
          <w:sz w:val="24"/>
          <w:szCs w:val="22"/>
        </w:rPr>
        <w:t>Other related functions</w:t>
      </w:r>
    </w:p>
    <w:p w:rsidR="00891615" w:rsidRDefault="00891615" w:rsidP="00891615">
      <w:pPr>
        <w:jc w:val="both"/>
        <w:rPr>
          <w:rFonts w:ascii="Arial" w:hAnsi="Arial" w:cs="Arial"/>
          <w:sz w:val="24"/>
          <w:szCs w:val="22"/>
        </w:rPr>
      </w:pPr>
    </w:p>
    <w:p w:rsidR="00891615" w:rsidRPr="00891615" w:rsidRDefault="00891615" w:rsidP="00891615">
      <w:pPr>
        <w:jc w:val="center"/>
        <w:rPr>
          <w:rFonts w:ascii="Arial" w:hAnsi="Arial" w:cs="Arial"/>
          <w:sz w:val="24"/>
          <w:szCs w:val="22"/>
        </w:rPr>
      </w:pPr>
      <w:r>
        <w:rPr>
          <w:rFonts w:ascii="Arial" w:hAnsi="Arial" w:cs="Arial"/>
          <w:sz w:val="24"/>
          <w:szCs w:val="22"/>
        </w:rPr>
        <w:t>- - - - -</w:t>
      </w:r>
    </w:p>
    <w:sectPr w:rsidR="00891615" w:rsidRPr="00891615" w:rsidSect="00D717D0">
      <w:pgSz w:w="11909" w:h="16834" w:code="9"/>
      <w:pgMar w:top="99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Mangal">
    <w:altName w:val="Ari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4AB4"/>
    <w:multiLevelType w:val="hybridMultilevel"/>
    <w:tmpl w:val="6464E92A"/>
    <w:lvl w:ilvl="0" w:tplc="42FABC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36CAC"/>
    <w:multiLevelType w:val="hybridMultilevel"/>
    <w:tmpl w:val="865C0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F7C83"/>
    <w:multiLevelType w:val="hybridMultilevel"/>
    <w:tmpl w:val="E2ACA0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83A14"/>
    <w:multiLevelType w:val="hybridMultilevel"/>
    <w:tmpl w:val="9AEE1E5C"/>
    <w:lvl w:ilvl="0" w:tplc="42FABC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AD68AF"/>
    <w:multiLevelType w:val="hybridMultilevel"/>
    <w:tmpl w:val="DFD8E7DA"/>
    <w:lvl w:ilvl="0" w:tplc="42FABC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8F70D5"/>
    <w:multiLevelType w:val="hybridMultilevel"/>
    <w:tmpl w:val="E7345D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E5"/>
    <w:rsid w:val="00080D16"/>
    <w:rsid w:val="00402078"/>
    <w:rsid w:val="005345F2"/>
    <w:rsid w:val="0059422B"/>
    <w:rsid w:val="006D2E7B"/>
    <w:rsid w:val="00891615"/>
    <w:rsid w:val="00904236"/>
    <w:rsid w:val="009173E5"/>
    <w:rsid w:val="00934DD6"/>
    <w:rsid w:val="00993C77"/>
    <w:rsid w:val="00CC1CC1"/>
    <w:rsid w:val="00D717D0"/>
    <w:rsid w:val="00D9668B"/>
    <w:rsid w:val="00DC1AEB"/>
    <w:rsid w:val="00E426DA"/>
    <w:rsid w:val="00EC4A99"/>
    <w:rsid w:val="00FD272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03B75-7D5A-4D27-8E3D-705809CB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FBE0CF2C5F44286A527C2D2B6DD1C" ma:contentTypeVersion="12" ma:contentTypeDescription="Create a new document." ma:contentTypeScope="" ma:versionID="d6d08b7a22ac7a6f48973df21e7130dd">
  <xsd:schema xmlns:xsd="http://www.w3.org/2001/XMLSchema" xmlns:xs="http://www.w3.org/2001/XMLSchema" xmlns:p="http://schemas.microsoft.com/office/2006/metadata/properties" xmlns:ns2="06f6c57f-00a7-4118-afc2-791fe10ed541" xmlns:ns3="3fc64cca-49e3-44f9-ba7d-f415f6ec87f5" targetNamespace="http://schemas.microsoft.com/office/2006/metadata/properties" ma:root="true" ma:fieldsID="8fdf18e4e79bed9de137780ee504a3a9" ns2:_="" ns3:_="">
    <xsd:import namespace="06f6c57f-00a7-4118-afc2-791fe10ed541"/>
    <xsd:import namespace="3fc64cca-49e3-44f9-ba7d-f415f6ec87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6c57f-00a7-4118-afc2-791fe10ed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c64cca-49e3-44f9-ba7d-f415f6ec87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0A5F3B-4E59-4018-8318-8ED110C13F58}"/>
</file>

<file path=customXml/itemProps2.xml><?xml version="1.0" encoding="utf-8"?>
<ds:datastoreItem xmlns:ds="http://schemas.openxmlformats.org/officeDocument/2006/customXml" ds:itemID="{7B3EF8D6-3BAA-4740-962A-1D93045A3CB9}"/>
</file>

<file path=customXml/itemProps3.xml><?xml version="1.0" encoding="utf-8"?>
<ds:datastoreItem xmlns:ds="http://schemas.openxmlformats.org/officeDocument/2006/customXml" ds:itemID="{9A031767-C4AF-4DBB-88A9-ACA7C473DF42}"/>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SekharChandra</dc:creator>
  <cp:keywords/>
  <dc:description/>
  <cp:lastModifiedBy>SekharChandra</cp:lastModifiedBy>
  <cp:revision>2</cp:revision>
  <dcterms:created xsi:type="dcterms:W3CDTF">2021-08-25T10:55:00Z</dcterms:created>
  <dcterms:modified xsi:type="dcterms:W3CDTF">2021-08-25T10:55:00Z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0x010100B0FFBE0CF2C5F44286A527C2D2B6DD1C</vt:lpwstr>
  </property>
</Properties>
</file>